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C8ED" w14:textId="766275EF" w:rsidR="004D106B" w:rsidRDefault="001B350D" w:rsidP="003E1EDE">
      <w:pPr>
        <w:pStyle w:val="Heading1"/>
        <w:rPr>
          <w:lang w:val="en-US"/>
        </w:rPr>
      </w:pPr>
      <w:r>
        <w:rPr>
          <w:lang w:val="en-US"/>
        </w:rPr>
        <w:t xml:space="preserve">Sample </w:t>
      </w:r>
      <w:r w:rsidR="003E1EDE">
        <w:rPr>
          <w:lang w:val="en-US"/>
        </w:rPr>
        <w:t>COVID-19 Safety Plan</w:t>
      </w:r>
      <w:r w:rsidR="0047527F">
        <w:rPr>
          <w:lang w:val="en-US"/>
        </w:rPr>
        <w:t xml:space="preserve"> for </w:t>
      </w:r>
      <w:r w:rsidR="00EB32D4">
        <w:rPr>
          <w:lang w:val="en-US"/>
        </w:rPr>
        <w:t xml:space="preserve">Minor </w:t>
      </w:r>
      <w:r w:rsidR="000B57BC">
        <w:rPr>
          <w:lang w:val="en-US"/>
        </w:rPr>
        <w:t>Orienteering Event</w:t>
      </w:r>
      <w:r w:rsidR="00A5772F">
        <w:rPr>
          <w:lang w:val="en-US"/>
        </w:rPr>
        <w:t>s</w:t>
      </w:r>
    </w:p>
    <w:p w14:paraId="0DAF34C2" w14:textId="5004CC25" w:rsidR="003E1EDE" w:rsidRDefault="003E1EDE" w:rsidP="003E1EDE">
      <w:pPr>
        <w:rPr>
          <w:lang w:val="en-US"/>
        </w:rPr>
      </w:pPr>
    </w:p>
    <w:p w14:paraId="05348D39" w14:textId="4AD1F458" w:rsidR="00EC1EF9" w:rsidRDefault="00EC1EF9" w:rsidP="00EC1EF9">
      <w:pPr>
        <w:pStyle w:val="Heading2"/>
        <w:rPr>
          <w:lang w:val="en-US"/>
        </w:rPr>
      </w:pPr>
      <w:r>
        <w:rPr>
          <w:lang w:val="en-US"/>
        </w:rPr>
        <w:t>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E1EDE" w14:paraId="3B0CCA05" w14:textId="77777777" w:rsidTr="003E1EDE">
        <w:tc>
          <w:tcPr>
            <w:tcW w:w="1696" w:type="dxa"/>
          </w:tcPr>
          <w:p w14:paraId="0C6D136D" w14:textId="3B3C3BA3" w:rsidR="003E1EDE" w:rsidRDefault="003E1EDE" w:rsidP="003E1ED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320" w:type="dxa"/>
          </w:tcPr>
          <w:p w14:paraId="4F8EF9AA" w14:textId="0E1E7A7D" w:rsidR="003E1EDE" w:rsidRPr="0078076E" w:rsidRDefault="00E5267C" w:rsidP="003E1EDE">
            <w:pPr>
              <w:rPr>
                <w:lang w:val="en-US"/>
              </w:rPr>
            </w:pPr>
            <w:r w:rsidRPr="0078076E">
              <w:rPr>
                <w:lang w:val="en-US"/>
              </w:rPr>
              <w:t>&lt;enter event name here&gt;</w:t>
            </w:r>
          </w:p>
        </w:tc>
      </w:tr>
      <w:tr w:rsidR="003E1EDE" w14:paraId="3AE9A271" w14:textId="77777777" w:rsidTr="003E1EDE">
        <w:tc>
          <w:tcPr>
            <w:tcW w:w="1696" w:type="dxa"/>
          </w:tcPr>
          <w:p w14:paraId="74AF04CB" w14:textId="0F2A5847" w:rsidR="003E1EDE" w:rsidRDefault="003E1EDE" w:rsidP="003E1EDE">
            <w:pPr>
              <w:rPr>
                <w:lang w:val="en-US"/>
              </w:rPr>
            </w:pPr>
            <w:r>
              <w:rPr>
                <w:lang w:val="en-US"/>
              </w:rPr>
              <w:t>Date(s)</w:t>
            </w:r>
          </w:p>
        </w:tc>
        <w:tc>
          <w:tcPr>
            <w:tcW w:w="7320" w:type="dxa"/>
          </w:tcPr>
          <w:p w14:paraId="7957DDEC" w14:textId="1E3295E3" w:rsidR="003E1EDE" w:rsidRPr="0078076E" w:rsidRDefault="00E5267C" w:rsidP="003E1EDE">
            <w:pPr>
              <w:rPr>
                <w:lang w:val="en-US"/>
              </w:rPr>
            </w:pPr>
            <w:r w:rsidRPr="0078076E">
              <w:rPr>
                <w:lang w:val="en-US"/>
              </w:rPr>
              <w:t>&lt;enter date(s) of event here&gt;</w:t>
            </w:r>
          </w:p>
        </w:tc>
      </w:tr>
      <w:tr w:rsidR="003E1EDE" w14:paraId="075C9C04" w14:textId="77777777" w:rsidTr="003E1EDE">
        <w:tc>
          <w:tcPr>
            <w:tcW w:w="1696" w:type="dxa"/>
          </w:tcPr>
          <w:p w14:paraId="30099EB2" w14:textId="5A0F1257" w:rsidR="003E1EDE" w:rsidRDefault="003E1EDE" w:rsidP="003E1EDE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7320" w:type="dxa"/>
          </w:tcPr>
          <w:p w14:paraId="7C19DDBD" w14:textId="7021E69B" w:rsidR="003E1EDE" w:rsidRPr="0078076E" w:rsidRDefault="00E5267C" w:rsidP="003E1EDE">
            <w:pPr>
              <w:rPr>
                <w:lang w:val="en-US"/>
              </w:rPr>
            </w:pPr>
            <w:r w:rsidRPr="0078076E">
              <w:rPr>
                <w:lang w:val="en-US"/>
              </w:rPr>
              <w:t>&lt;enter location of event here&gt;</w:t>
            </w:r>
          </w:p>
        </w:tc>
      </w:tr>
      <w:tr w:rsidR="003E1EDE" w14:paraId="1CC6F937" w14:textId="77777777" w:rsidTr="003E1EDE">
        <w:tc>
          <w:tcPr>
            <w:tcW w:w="1696" w:type="dxa"/>
          </w:tcPr>
          <w:p w14:paraId="06D9FEC7" w14:textId="4A858FAA" w:rsidR="003E1EDE" w:rsidRDefault="003E1EDE" w:rsidP="003E1EDE">
            <w:pPr>
              <w:rPr>
                <w:lang w:val="en-US"/>
              </w:rPr>
            </w:pPr>
            <w:r>
              <w:rPr>
                <w:lang w:val="en-US"/>
              </w:rPr>
              <w:t>Organiser</w:t>
            </w:r>
          </w:p>
        </w:tc>
        <w:tc>
          <w:tcPr>
            <w:tcW w:w="7320" w:type="dxa"/>
          </w:tcPr>
          <w:p w14:paraId="740FCA0B" w14:textId="3DEF6E0E" w:rsidR="003E1EDE" w:rsidRPr="0078076E" w:rsidRDefault="00E5267C" w:rsidP="003E1EDE">
            <w:pPr>
              <w:rPr>
                <w:lang w:val="en-US"/>
              </w:rPr>
            </w:pPr>
            <w:r w:rsidRPr="0078076E">
              <w:rPr>
                <w:lang w:val="en-US"/>
              </w:rPr>
              <w:t>&lt;enter organiser name here&gt;</w:t>
            </w:r>
          </w:p>
        </w:tc>
      </w:tr>
      <w:tr w:rsidR="003E1EDE" w14:paraId="093A56D6" w14:textId="77777777" w:rsidTr="003E1EDE">
        <w:tc>
          <w:tcPr>
            <w:tcW w:w="1696" w:type="dxa"/>
          </w:tcPr>
          <w:p w14:paraId="07561085" w14:textId="407D8F84" w:rsidR="003E1EDE" w:rsidRDefault="003E1EDE" w:rsidP="003E1EDE">
            <w:pPr>
              <w:rPr>
                <w:lang w:val="en-US"/>
              </w:rPr>
            </w:pPr>
            <w:r>
              <w:rPr>
                <w:lang w:val="en-US"/>
              </w:rPr>
              <w:t>Contact phone</w:t>
            </w:r>
          </w:p>
        </w:tc>
        <w:tc>
          <w:tcPr>
            <w:tcW w:w="7320" w:type="dxa"/>
          </w:tcPr>
          <w:p w14:paraId="0BC46A9A" w14:textId="0AFDB887" w:rsidR="003E1EDE" w:rsidRPr="0078076E" w:rsidRDefault="00E5267C" w:rsidP="003E1EDE">
            <w:pPr>
              <w:rPr>
                <w:lang w:val="en-US"/>
              </w:rPr>
            </w:pPr>
            <w:r w:rsidRPr="0078076E">
              <w:rPr>
                <w:lang w:val="en-US"/>
              </w:rPr>
              <w:t>&lt;enter organiser’s mobile number here&gt;</w:t>
            </w:r>
          </w:p>
        </w:tc>
      </w:tr>
    </w:tbl>
    <w:p w14:paraId="0DD2D868" w14:textId="1CD1412D" w:rsidR="003E1EDE" w:rsidRDefault="003E1EDE" w:rsidP="003E1EDE">
      <w:pPr>
        <w:rPr>
          <w:lang w:val="en-US"/>
        </w:rPr>
      </w:pPr>
    </w:p>
    <w:p w14:paraId="22BE2946" w14:textId="62059A1E" w:rsidR="00EC1EF9" w:rsidRDefault="00EC1EF9" w:rsidP="00EC1EF9">
      <w:pPr>
        <w:pStyle w:val="Heading2"/>
        <w:rPr>
          <w:lang w:val="en-US"/>
        </w:rPr>
      </w:pPr>
      <w:r>
        <w:rPr>
          <w:lang w:val="en-US"/>
        </w:rPr>
        <w:t>What we will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E1EDE" w:rsidRPr="003E1EDE" w14:paraId="4368D441" w14:textId="77777777" w:rsidTr="000B57BC">
        <w:trPr>
          <w:cantSplit/>
        </w:trPr>
        <w:tc>
          <w:tcPr>
            <w:tcW w:w="3539" w:type="dxa"/>
          </w:tcPr>
          <w:p w14:paraId="43434063" w14:textId="06374323" w:rsidR="003E1EDE" w:rsidRPr="003E1EDE" w:rsidRDefault="003E1EDE" w:rsidP="003E1E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1EDE">
              <w:rPr>
                <w:b/>
                <w:bCs/>
                <w:sz w:val="28"/>
                <w:szCs w:val="28"/>
                <w:lang w:val="en-US"/>
              </w:rPr>
              <w:t>Requirement</w:t>
            </w:r>
          </w:p>
        </w:tc>
        <w:tc>
          <w:tcPr>
            <w:tcW w:w="5477" w:type="dxa"/>
          </w:tcPr>
          <w:p w14:paraId="0609DCD0" w14:textId="5885C9BA" w:rsidR="003E1EDE" w:rsidRPr="003E1EDE" w:rsidRDefault="003E1EDE" w:rsidP="003E1ED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1EDE">
              <w:rPr>
                <w:b/>
                <w:bCs/>
                <w:sz w:val="28"/>
                <w:szCs w:val="28"/>
                <w:lang w:val="en-US"/>
              </w:rPr>
              <w:t>What we will do</w:t>
            </w:r>
          </w:p>
        </w:tc>
      </w:tr>
      <w:tr w:rsidR="003E1EDE" w:rsidRPr="0047527F" w14:paraId="6CC18BBC" w14:textId="77777777" w:rsidTr="000B57BC">
        <w:trPr>
          <w:cantSplit/>
        </w:trPr>
        <w:tc>
          <w:tcPr>
            <w:tcW w:w="9016" w:type="dxa"/>
            <w:gridSpan w:val="2"/>
          </w:tcPr>
          <w:p w14:paraId="4B4D3A47" w14:textId="515E4E6F" w:rsidR="003E1EDE" w:rsidRPr="0047527F" w:rsidRDefault="003E1EDE" w:rsidP="00796A90">
            <w:pPr>
              <w:keepNext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527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Wellbeing of </w:t>
            </w:r>
            <w:r w:rsidR="009964C6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competitors, volunteers and spectators</w:t>
            </w:r>
          </w:p>
        </w:tc>
      </w:tr>
      <w:tr w:rsidR="003E1EDE" w:rsidRPr="003E1EDE" w14:paraId="7D370EF5" w14:textId="77777777" w:rsidTr="000B57BC">
        <w:trPr>
          <w:cantSplit/>
        </w:trPr>
        <w:tc>
          <w:tcPr>
            <w:tcW w:w="3539" w:type="dxa"/>
          </w:tcPr>
          <w:p w14:paraId="581A923F" w14:textId="2B12A637" w:rsidR="003E1EDE" w:rsidRPr="00416403" w:rsidRDefault="003E1EDE" w:rsidP="003E1EDE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 xml:space="preserve">Exclude volunteers, </w:t>
            </w:r>
            <w:r w:rsidR="009964C6" w:rsidRPr="00416403">
              <w:rPr>
                <w:rFonts w:cstheme="minorHAnsi"/>
                <w:lang w:val="en-US"/>
              </w:rPr>
              <w:t xml:space="preserve">spectators, </w:t>
            </w:r>
            <w:r w:rsidRPr="00416403">
              <w:rPr>
                <w:rFonts w:cstheme="minorHAnsi"/>
                <w:lang w:val="en-US"/>
              </w:rPr>
              <w:t>parents/carers and participants who are unwell.</w:t>
            </w:r>
          </w:p>
        </w:tc>
        <w:tc>
          <w:tcPr>
            <w:tcW w:w="5477" w:type="dxa"/>
          </w:tcPr>
          <w:p w14:paraId="4013FB64" w14:textId="00A01E0C" w:rsidR="003E1EDE" w:rsidRPr="00416403" w:rsidRDefault="00E40246" w:rsidP="00EC1E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416403">
              <w:rPr>
                <w:rFonts w:cstheme="minorHAnsi"/>
              </w:rPr>
              <w:t>nstruct</w:t>
            </w:r>
            <w:r w:rsidR="00796A90" w:rsidRPr="00416403">
              <w:rPr>
                <w:rFonts w:cstheme="minorHAnsi"/>
              </w:rPr>
              <w:t xml:space="preserve"> volunteers, competitors and other </w:t>
            </w:r>
            <w:r w:rsidR="00EC1EF9" w:rsidRPr="00416403">
              <w:rPr>
                <w:rFonts w:cstheme="minorHAnsi"/>
              </w:rPr>
              <w:t xml:space="preserve">attendees not to attend if they are unwell. This will be done </w:t>
            </w:r>
            <w:r w:rsidR="00796A90" w:rsidRPr="00416403">
              <w:rPr>
                <w:rFonts w:cstheme="minorHAnsi"/>
              </w:rPr>
              <w:t xml:space="preserve">via the </w:t>
            </w:r>
            <w:r w:rsidR="00EC1EF9" w:rsidRPr="00416403">
              <w:rPr>
                <w:rFonts w:cstheme="minorHAnsi"/>
              </w:rPr>
              <w:t xml:space="preserve">event instructions on Eventor, as well as </w:t>
            </w:r>
            <w:r w:rsidR="00EB32D4" w:rsidRPr="00416403">
              <w:rPr>
                <w:rFonts w:cstheme="minorHAnsi"/>
              </w:rPr>
              <w:t>on</w:t>
            </w:r>
            <w:r w:rsidR="00EC1EF9" w:rsidRPr="00416403">
              <w:rPr>
                <w:rFonts w:cstheme="minorHAnsi"/>
              </w:rPr>
              <w:t xml:space="preserve"> signs at all likely arrival points </w:t>
            </w:r>
            <w:r w:rsidR="00EB32D4" w:rsidRPr="00416403">
              <w:rPr>
                <w:rFonts w:cstheme="minorHAnsi"/>
              </w:rPr>
              <w:t>to</w:t>
            </w:r>
            <w:r w:rsidR="00EC1EF9" w:rsidRPr="00416403">
              <w:rPr>
                <w:rFonts w:cstheme="minorHAnsi"/>
              </w:rPr>
              <w:t xml:space="preserve"> the Assembly Area.</w:t>
            </w:r>
          </w:p>
          <w:p w14:paraId="73AA38EA" w14:textId="64F5200C" w:rsidR="00EC1EF9" w:rsidRPr="00416403" w:rsidRDefault="001B350D" w:rsidP="00EC1E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Instruct o</w:t>
            </w:r>
            <w:r w:rsidR="009964C6" w:rsidRPr="00416403">
              <w:rPr>
                <w:rFonts w:cstheme="minorHAnsi"/>
              </w:rPr>
              <w:t>fficials</w:t>
            </w:r>
            <w:r w:rsidR="00EC1EF9" w:rsidRPr="004164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</w:t>
            </w:r>
            <w:r w:rsidR="00EC1EF9" w:rsidRPr="00416403">
              <w:rPr>
                <w:rFonts w:cstheme="minorHAnsi"/>
              </w:rPr>
              <w:t xml:space="preserve"> </w:t>
            </w:r>
            <w:r w:rsidR="00A1628C" w:rsidRPr="00416403">
              <w:rPr>
                <w:rFonts w:cstheme="minorHAnsi"/>
              </w:rPr>
              <w:t>ask</w:t>
            </w:r>
            <w:r w:rsidR="00EC1EF9" w:rsidRPr="00416403">
              <w:rPr>
                <w:rFonts w:cstheme="minorHAnsi"/>
              </w:rPr>
              <w:t xml:space="preserve"> anyone who appears unwell </w:t>
            </w:r>
            <w:r w:rsidR="00A1628C" w:rsidRPr="00416403">
              <w:rPr>
                <w:rFonts w:cstheme="minorHAnsi"/>
              </w:rPr>
              <w:t xml:space="preserve">from COVID </w:t>
            </w:r>
            <w:r w:rsidR="00EC1EF9" w:rsidRPr="00416403">
              <w:rPr>
                <w:rFonts w:cstheme="minorHAnsi"/>
              </w:rPr>
              <w:t>to leave</w:t>
            </w:r>
            <w:r w:rsidR="00A1628C" w:rsidRPr="00416403">
              <w:rPr>
                <w:rFonts w:cstheme="minorHAnsi"/>
              </w:rPr>
              <w:t xml:space="preserve"> the event</w:t>
            </w:r>
            <w:r w:rsidR="00EC1EF9" w:rsidRPr="00416403">
              <w:rPr>
                <w:rFonts w:cstheme="minorHAnsi"/>
              </w:rPr>
              <w:t>.</w:t>
            </w:r>
          </w:p>
          <w:p w14:paraId="0E696AE8" w14:textId="64A798B9" w:rsidR="00EC1EF9" w:rsidRPr="00416403" w:rsidRDefault="00E40246" w:rsidP="00EC1E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416403">
              <w:rPr>
                <w:rFonts w:cstheme="minorHAnsi"/>
              </w:rPr>
              <w:t>ffer</w:t>
            </w:r>
            <w:r w:rsidR="00AC687E">
              <w:rPr>
                <w:rFonts w:cstheme="minorHAnsi"/>
              </w:rPr>
              <w:t xml:space="preserve"> </w:t>
            </w:r>
            <w:r w:rsidRPr="00416403">
              <w:rPr>
                <w:rFonts w:cstheme="minorHAnsi"/>
              </w:rPr>
              <w:t>a full refund</w:t>
            </w:r>
            <w:r w:rsidRPr="004164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p</w:t>
            </w:r>
            <w:r w:rsidR="00EC1EF9" w:rsidRPr="00416403">
              <w:rPr>
                <w:rFonts w:cstheme="minorHAnsi"/>
              </w:rPr>
              <w:t xml:space="preserve">articipants who have </w:t>
            </w:r>
            <w:r w:rsidR="00195755" w:rsidRPr="00416403">
              <w:rPr>
                <w:rFonts w:cstheme="minorHAnsi"/>
              </w:rPr>
              <w:t>pre-</w:t>
            </w:r>
            <w:r w:rsidR="00AC687E">
              <w:rPr>
                <w:rFonts w:cstheme="minorHAnsi"/>
              </w:rPr>
              <w:t xml:space="preserve">entered </w:t>
            </w:r>
            <w:r w:rsidR="00EC1EF9" w:rsidRPr="00416403">
              <w:rPr>
                <w:rFonts w:cstheme="minorHAnsi"/>
              </w:rPr>
              <w:t xml:space="preserve">and </w:t>
            </w:r>
            <w:r w:rsidR="00AC687E">
              <w:rPr>
                <w:rFonts w:cstheme="minorHAnsi"/>
              </w:rPr>
              <w:t>c</w:t>
            </w:r>
            <w:r w:rsidR="00EC1EF9" w:rsidRPr="00416403">
              <w:rPr>
                <w:rFonts w:cstheme="minorHAnsi"/>
              </w:rPr>
              <w:t xml:space="preserve">annot attend </w:t>
            </w:r>
            <w:r w:rsidR="00195755" w:rsidRPr="00416403">
              <w:rPr>
                <w:rFonts w:cstheme="minorHAnsi"/>
              </w:rPr>
              <w:t>due to</w:t>
            </w:r>
            <w:r w:rsidR="00EC1EF9" w:rsidRPr="00416403">
              <w:rPr>
                <w:rFonts w:cstheme="minorHAnsi"/>
              </w:rPr>
              <w:t xml:space="preserve"> genuine COVID-related concerns</w:t>
            </w:r>
            <w:r>
              <w:rPr>
                <w:rFonts w:cstheme="minorHAnsi"/>
              </w:rPr>
              <w:t xml:space="preserve">. Include refund policy </w:t>
            </w:r>
            <w:r w:rsidR="00AC687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n </w:t>
            </w:r>
            <w:r w:rsidR="00AC687E">
              <w:rPr>
                <w:rFonts w:cstheme="minorHAnsi"/>
              </w:rPr>
              <w:t xml:space="preserve">event information on </w:t>
            </w:r>
            <w:r>
              <w:rPr>
                <w:rFonts w:cstheme="minorHAnsi"/>
              </w:rPr>
              <w:t>Eventor</w:t>
            </w:r>
            <w:r w:rsidR="00AC687E">
              <w:rPr>
                <w:rFonts w:cstheme="minorHAnsi"/>
              </w:rPr>
              <w:t>.</w:t>
            </w:r>
          </w:p>
        </w:tc>
      </w:tr>
      <w:tr w:rsidR="003E1EDE" w:rsidRPr="003E1EDE" w14:paraId="53A535A4" w14:textId="77777777" w:rsidTr="000B57BC">
        <w:trPr>
          <w:cantSplit/>
        </w:trPr>
        <w:tc>
          <w:tcPr>
            <w:tcW w:w="3539" w:type="dxa"/>
          </w:tcPr>
          <w:p w14:paraId="4445D48D" w14:textId="7775ECE3" w:rsidR="003E1EDE" w:rsidRPr="00416403" w:rsidRDefault="003E1EDE" w:rsidP="003E1EDE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 xml:space="preserve">Provide </w:t>
            </w:r>
            <w:r w:rsidR="009964C6" w:rsidRPr="00416403">
              <w:rPr>
                <w:rFonts w:cstheme="minorHAnsi"/>
                <w:lang w:val="en-US"/>
              </w:rPr>
              <w:t>volunteers</w:t>
            </w:r>
            <w:r w:rsidRPr="00416403">
              <w:rPr>
                <w:rFonts w:cstheme="minorHAnsi"/>
                <w:lang w:val="en-US"/>
              </w:rPr>
              <w:t xml:space="preserve"> with information and training on COVID-19, including physical distancing, wearing masks and cleaning.</w:t>
            </w:r>
          </w:p>
        </w:tc>
        <w:tc>
          <w:tcPr>
            <w:tcW w:w="5477" w:type="dxa"/>
          </w:tcPr>
          <w:p w14:paraId="1F0B41A3" w14:textId="7C9D2B3F" w:rsidR="003E1EDE" w:rsidRPr="00416403" w:rsidRDefault="00DF56D8" w:rsidP="00DF56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416403">
              <w:rPr>
                <w:rFonts w:cstheme="minorHAnsi"/>
              </w:rPr>
              <w:t>The organiser will ensure that all relevant volunteers understand the COVID-related expectations attached to their role.</w:t>
            </w:r>
          </w:p>
          <w:p w14:paraId="122BDC55" w14:textId="0BE89D05" w:rsidR="00DF56D8" w:rsidRPr="00416403" w:rsidRDefault="00AC687E" w:rsidP="00DF56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Request v</w:t>
            </w:r>
            <w:r w:rsidR="006F07AF" w:rsidRPr="00416403">
              <w:rPr>
                <w:rFonts w:cstheme="minorHAnsi"/>
              </w:rPr>
              <w:t xml:space="preserve">olunteers </w:t>
            </w:r>
            <w:r w:rsidR="00DF56D8" w:rsidRPr="00416403">
              <w:rPr>
                <w:rFonts w:cstheme="minorHAnsi"/>
              </w:rPr>
              <w:t xml:space="preserve">wear masks when they cannot physically distance, eg </w:t>
            </w:r>
            <w:r w:rsidR="006F07AF" w:rsidRPr="00416403">
              <w:rPr>
                <w:rFonts w:cstheme="minorHAnsi"/>
              </w:rPr>
              <w:t xml:space="preserve">at Download desk, </w:t>
            </w:r>
            <w:r w:rsidR="00DF56D8" w:rsidRPr="00416403">
              <w:rPr>
                <w:rFonts w:cstheme="minorHAnsi"/>
              </w:rPr>
              <w:t>when providing first aid, giving map reading instruction, etc.</w:t>
            </w:r>
          </w:p>
          <w:p w14:paraId="45F7EF54" w14:textId="3ACF373D" w:rsidR="00DF56D8" w:rsidRPr="00416403" w:rsidRDefault="00AC687E" w:rsidP="00DF56D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</w:t>
            </w:r>
            <w:r w:rsidR="004B0469" w:rsidRPr="00416403">
              <w:rPr>
                <w:rFonts w:cstheme="minorHAnsi"/>
              </w:rPr>
              <w:t>clude</w:t>
            </w:r>
            <w:r w:rsidR="00DF56D8" w:rsidRPr="00416403">
              <w:rPr>
                <w:rFonts w:cstheme="minorHAnsi"/>
              </w:rPr>
              <w:t xml:space="preserve"> both examination gloves and masks</w:t>
            </w:r>
            <w:r w:rsidRPr="004164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the </w:t>
            </w:r>
            <w:r w:rsidRPr="00416403">
              <w:rPr>
                <w:rFonts w:cstheme="minorHAnsi"/>
              </w:rPr>
              <w:t>First aid box</w:t>
            </w:r>
            <w:r>
              <w:rPr>
                <w:rFonts w:cstheme="minorHAnsi"/>
              </w:rPr>
              <w:t>.</w:t>
            </w:r>
          </w:p>
        </w:tc>
      </w:tr>
      <w:tr w:rsidR="003E1EDE" w:rsidRPr="003E1EDE" w14:paraId="017A4F46" w14:textId="77777777" w:rsidTr="000B57BC">
        <w:trPr>
          <w:cantSplit/>
        </w:trPr>
        <w:tc>
          <w:tcPr>
            <w:tcW w:w="3539" w:type="dxa"/>
          </w:tcPr>
          <w:p w14:paraId="0407C367" w14:textId="2F25DCE0" w:rsidR="003E1EDE" w:rsidRPr="00416403" w:rsidRDefault="003E1EDE" w:rsidP="003E1EDE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Display conditions of entry including requirements to stay away if unwell</w:t>
            </w:r>
            <w:r w:rsidR="00A66DC3" w:rsidRPr="00416403">
              <w:rPr>
                <w:rFonts w:cstheme="minorHAnsi"/>
                <w:lang w:val="en-US"/>
              </w:rPr>
              <w:t xml:space="preserve"> or are required to isolate</w:t>
            </w:r>
          </w:p>
        </w:tc>
        <w:tc>
          <w:tcPr>
            <w:tcW w:w="5477" w:type="dxa"/>
          </w:tcPr>
          <w:p w14:paraId="682A23E8" w14:textId="6493C15F" w:rsidR="00EB32D4" w:rsidRPr="00416403" w:rsidRDefault="00AC687E" w:rsidP="00EB32D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16403">
              <w:rPr>
                <w:rFonts w:cstheme="minorHAnsi"/>
              </w:rPr>
              <w:t>tate</w:t>
            </w:r>
            <w:r w:rsidRPr="004164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the c</w:t>
            </w:r>
            <w:r w:rsidR="00EB32D4" w:rsidRPr="00416403">
              <w:rPr>
                <w:rFonts w:cstheme="minorHAnsi"/>
              </w:rPr>
              <w:t xml:space="preserve">onditions of entry in the event </w:t>
            </w:r>
            <w:r>
              <w:rPr>
                <w:rFonts w:cstheme="minorHAnsi"/>
              </w:rPr>
              <w:t xml:space="preserve">information </w:t>
            </w:r>
            <w:r w:rsidR="00EB32D4" w:rsidRPr="00416403">
              <w:rPr>
                <w:rFonts w:cstheme="minorHAnsi"/>
              </w:rPr>
              <w:t>on Eventor as well as on signs at all likely arrival points to the Assembly Area. These conditions will include:</w:t>
            </w:r>
          </w:p>
          <w:p w14:paraId="38DFEC55" w14:textId="4FC42C50" w:rsidR="00A1628C" w:rsidRPr="00A1628C" w:rsidRDefault="00EB32D4" w:rsidP="00A1628C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416403">
              <w:rPr>
                <w:rFonts w:cstheme="minorHAnsi"/>
              </w:rPr>
              <w:t>Stay away if unwell</w:t>
            </w:r>
            <w:r w:rsidR="006F07AF" w:rsidRPr="00416403">
              <w:rPr>
                <w:rFonts w:cstheme="minorHAnsi"/>
              </w:rPr>
              <w:t xml:space="preserve"> or required to isolate</w:t>
            </w:r>
            <w:r w:rsidR="0078076E">
              <w:rPr>
                <w:rFonts w:ascii="Arial" w:hAnsi="Arial" w:cs="Arial"/>
              </w:rPr>
              <w:t>.</w:t>
            </w:r>
          </w:p>
        </w:tc>
      </w:tr>
    </w:tbl>
    <w:p w14:paraId="786478FF" w14:textId="77777777" w:rsidR="0078076E" w:rsidRDefault="007807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E1EDE" w:rsidRPr="0047527F" w14:paraId="28740422" w14:textId="77777777" w:rsidTr="000B57BC">
        <w:trPr>
          <w:cantSplit/>
        </w:trPr>
        <w:tc>
          <w:tcPr>
            <w:tcW w:w="9016" w:type="dxa"/>
            <w:gridSpan w:val="2"/>
          </w:tcPr>
          <w:p w14:paraId="671EECEC" w14:textId="47BEA8F4" w:rsidR="003E1EDE" w:rsidRPr="0047527F" w:rsidRDefault="003E1EDE" w:rsidP="00796A90">
            <w:pPr>
              <w:keepNext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527F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Physical distancing</w:t>
            </w:r>
          </w:p>
        </w:tc>
      </w:tr>
      <w:tr w:rsidR="003E1EDE" w:rsidRPr="00416403" w14:paraId="2C044856" w14:textId="77777777" w:rsidTr="000B57BC">
        <w:trPr>
          <w:cantSplit/>
        </w:trPr>
        <w:tc>
          <w:tcPr>
            <w:tcW w:w="3539" w:type="dxa"/>
          </w:tcPr>
          <w:p w14:paraId="2F075732" w14:textId="77777777" w:rsidR="003E1EDE" w:rsidRPr="00416403" w:rsidRDefault="003E1EDE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Ensure 1.5m physical distancing where possible, including:</w:t>
            </w:r>
          </w:p>
          <w:p w14:paraId="47A8EA16" w14:textId="77777777" w:rsidR="003E1EDE" w:rsidRPr="00416403" w:rsidRDefault="003E1EDE" w:rsidP="00796A9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at points of mixing or queuing</w:t>
            </w:r>
          </w:p>
          <w:p w14:paraId="36292E6D" w14:textId="77777777" w:rsidR="003E1EDE" w:rsidRPr="00416403" w:rsidRDefault="003E1EDE" w:rsidP="00796A9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between seated groups</w:t>
            </w:r>
          </w:p>
          <w:p w14:paraId="2FF9A29C" w14:textId="73D15D05" w:rsidR="003E1EDE" w:rsidRPr="00416403" w:rsidRDefault="003E1EDE" w:rsidP="00796A9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between volunteers</w:t>
            </w:r>
            <w:r w:rsidR="00416403" w:rsidRPr="00416403">
              <w:rPr>
                <w:rFonts w:cstheme="minorHAnsi"/>
                <w:lang w:val="en-US"/>
              </w:rPr>
              <w:t>,</w:t>
            </w:r>
            <w:r w:rsidR="000D067D" w:rsidRPr="00416403">
              <w:rPr>
                <w:rFonts w:cstheme="minorHAnsi"/>
                <w:lang w:val="en-US"/>
              </w:rPr>
              <w:t>spectators</w:t>
            </w:r>
            <w:r w:rsidRPr="00416403">
              <w:rPr>
                <w:rFonts w:cstheme="minorHAnsi"/>
                <w:lang w:val="en-US"/>
              </w:rPr>
              <w:t>.</w:t>
            </w:r>
          </w:p>
        </w:tc>
        <w:tc>
          <w:tcPr>
            <w:tcW w:w="5477" w:type="dxa"/>
          </w:tcPr>
          <w:p w14:paraId="4880F97B" w14:textId="6E091477" w:rsidR="00891237" w:rsidRPr="00416403" w:rsidRDefault="00C45F7E" w:rsidP="008912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 a</w:t>
            </w:r>
            <w:r w:rsidR="00891237" w:rsidRPr="00416403">
              <w:rPr>
                <w:rFonts w:cstheme="minorHAnsi"/>
              </w:rPr>
              <w:t xml:space="preserve">ll locations related to the conduct of the event (eg registration, start, finish, download) </w:t>
            </w:r>
            <w:r>
              <w:rPr>
                <w:rFonts w:cstheme="minorHAnsi"/>
              </w:rPr>
              <w:t xml:space="preserve">are well </w:t>
            </w:r>
            <w:r w:rsidR="00891237" w:rsidRPr="00416403">
              <w:rPr>
                <w:rFonts w:cstheme="minorHAnsi"/>
              </w:rPr>
              <w:t xml:space="preserve">spaced so that people can </w:t>
            </w:r>
            <w:r>
              <w:rPr>
                <w:rFonts w:cstheme="minorHAnsi"/>
              </w:rPr>
              <w:t>physical</w:t>
            </w:r>
            <w:r w:rsidR="00D437C4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distance. </w:t>
            </w:r>
          </w:p>
          <w:p w14:paraId="16E00AA0" w14:textId="07E3FADB" w:rsidR="003E1EDE" w:rsidRPr="00C45F7E" w:rsidRDefault="00C45F7E" w:rsidP="00C45F7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 </w:t>
            </w:r>
            <w:r w:rsidRPr="00416403">
              <w:rPr>
                <w:rFonts w:cstheme="minorHAnsi"/>
              </w:rPr>
              <w:t>cones or other marking to identify 1.5m spacing</w:t>
            </w:r>
            <w:r w:rsidRPr="004164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</w:t>
            </w:r>
            <w:r w:rsidR="00891237" w:rsidRPr="00416403">
              <w:rPr>
                <w:rFonts w:cstheme="minorHAnsi"/>
              </w:rPr>
              <w:t>here queueing might occur.</w:t>
            </w:r>
          </w:p>
        </w:tc>
      </w:tr>
      <w:tr w:rsidR="0047527F" w:rsidRPr="00416403" w14:paraId="48E63A70" w14:textId="77777777" w:rsidTr="000B57BC">
        <w:trPr>
          <w:cantSplit/>
        </w:trPr>
        <w:tc>
          <w:tcPr>
            <w:tcW w:w="3539" w:type="dxa"/>
          </w:tcPr>
          <w:p w14:paraId="10344E56" w14:textId="2F64DAEB" w:rsidR="0047527F" w:rsidRPr="00416403" w:rsidRDefault="0047527F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 xml:space="preserve">Avoid congestion of people in specific areas where possible, such as </w:t>
            </w:r>
            <w:r w:rsidR="00A66DC3" w:rsidRPr="00416403">
              <w:rPr>
                <w:rFonts w:cstheme="minorHAnsi"/>
                <w:lang w:val="en-US"/>
              </w:rPr>
              <w:t>around result board</w:t>
            </w:r>
            <w:r w:rsidR="00A00CAD" w:rsidRPr="00416403">
              <w:rPr>
                <w:rFonts w:cstheme="minorHAnsi"/>
                <w:lang w:val="en-US"/>
              </w:rPr>
              <w:t xml:space="preserve">, registration, assembly area </w:t>
            </w:r>
          </w:p>
        </w:tc>
        <w:tc>
          <w:tcPr>
            <w:tcW w:w="5477" w:type="dxa"/>
          </w:tcPr>
          <w:p w14:paraId="129BAC5D" w14:textId="77777777" w:rsidR="00D60B24" w:rsidRPr="00416403" w:rsidRDefault="00A00CAD" w:rsidP="00796A9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416403">
              <w:rPr>
                <w:rFonts w:cstheme="minorHAnsi"/>
              </w:rPr>
              <w:t>Encourage pre-entry via Eventor and limit En</w:t>
            </w:r>
            <w:r w:rsidR="00D60B24" w:rsidRPr="00416403">
              <w:rPr>
                <w:rFonts w:cstheme="minorHAnsi"/>
              </w:rPr>
              <w:t xml:space="preserve">ter- on - day entries. </w:t>
            </w:r>
          </w:p>
          <w:p w14:paraId="4568CAC6" w14:textId="77777777" w:rsidR="00511744" w:rsidRDefault="00F02A55" w:rsidP="00796A9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Avoid displaying</w:t>
            </w:r>
            <w:r w:rsidRPr="00416403">
              <w:rPr>
                <w:rFonts w:cstheme="minorHAnsi"/>
              </w:rPr>
              <w:t xml:space="preserve"> results at the event. </w:t>
            </w:r>
            <w:r>
              <w:rPr>
                <w:rFonts w:cstheme="minorHAnsi"/>
              </w:rPr>
              <w:t>Make r</w:t>
            </w:r>
            <w:r w:rsidRPr="00416403">
              <w:rPr>
                <w:rFonts w:cstheme="minorHAnsi"/>
              </w:rPr>
              <w:t xml:space="preserve">esults available on-line </w:t>
            </w:r>
            <w:r>
              <w:rPr>
                <w:rFonts w:cstheme="minorHAnsi"/>
              </w:rPr>
              <w:t xml:space="preserve">either live or post them on Eventor after the event. </w:t>
            </w:r>
          </w:p>
          <w:p w14:paraId="41ADF03D" w14:textId="4016CAA4" w:rsidR="0047527F" w:rsidRPr="00416403" w:rsidRDefault="003F7D65" w:rsidP="00796A9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Suggest </w:t>
            </w:r>
            <w:r w:rsidRPr="00416403">
              <w:rPr>
                <w:rFonts w:cstheme="minorHAnsi"/>
              </w:rPr>
              <w:t>attendees return to their cars to wait</w:t>
            </w:r>
            <w:r w:rsidRPr="00416403">
              <w:rPr>
                <w:rFonts w:cstheme="minorHAnsi"/>
              </w:rPr>
              <w:t xml:space="preserve"> </w:t>
            </w:r>
            <w:r w:rsidR="0089284F" w:rsidRPr="00416403">
              <w:rPr>
                <w:rFonts w:cstheme="minorHAnsi"/>
              </w:rPr>
              <w:t>If rain or other weather issues cause crowding in under-cover areas</w:t>
            </w:r>
            <w:r>
              <w:rPr>
                <w:rFonts w:cstheme="minorHAnsi"/>
              </w:rPr>
              <w:t>.</w:t>
            </w:r>
          </w:p>
        </w:tc>
      </w:tr>
      <w:tr w:rsidR="0047527F" w:rsidRPr="00416403" w14:paraId="75158F62" w14:textId="77777777" w:rsidTr="000B57BC">
        <w:trPr>
          <w:cantSplit/>
        </w:trPr>
        <w:tc>
          <w:tcPr>
            <w:tcW w:w="9016" w:type="dxa"/>
            <w:gridSpan w:val="2"/>
          </w:tcPr>
          <w:p w14:paraId="748D8ADF" w14:textId="28F151AB" w:rsidR="0047527F" w:rsidRPr="00416403" w:rsidRDefault="0047527F" w:rsidP="00796A90">
            <w:pPr>
              <w:keepNext/>
              <w:rPr>
                <w:rFonts w:cstheme="minorHAnsi"/>
                <w:b/>
                <w:bCs/>
                <w:lang w:val="en-US"/>
              </w:rPr>
            </w:pPr>
            <w:r w:rsidRPr="00416403">
              <w:rPr>
                <w:rFonts w:cstheme="minorHAnsi"/>
                <w:b/>
                <w:bCs/>
                <w:lang w:val="en-US"/>
              </w:rPr>
              <w:t>Hygiene and cleaning</w:t>
            </w:r>
          </w:p>
        </w:tc>
      </w:tr>
      <w:tr w:rsidR="0047527F" w:rsidRPr="00416403" w14:paraId="256EA758" w14:textId="77777777" w:rsidTr="000B57BC">
        <w:trPr>
          <w:cantSplit/>
        </w:trPr>
        <w:tc>
          <w:tcPr>
            <w:tcW w:w="3539" w:type="dxa"/>
          </w:tcPr>
          <w:p w14:paraId="4DC22F0E" w14:textId="2825F526" w:rsidR="0047527F" w:rsidRPr="00416403" w:rsidRDefault="0047527F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 xml:space="preserve">Face masks </w:t>
            </w:r>
            <w:r w:rsidR="005E7445" w:rsidRPr="00416403">
              <w:rPr>
                <w:rFonts w:cstheme="minorHAnsi"/>
                <w:lang w:val="en-US"/>
              </w:rPr>
              <w:t>are recommended</w:t>
            </w:r>
            <w:r w:rsidR="00D60B24" w:rsidRPr="00416403">
              <w:rPr>
                <w:rFonts w:cstheme="minorHAnsi"/>
                <w:lang w:val="en-US"/>
              </w:rPr>
              <w:t xml:space="preserve"> where maintaining physical distanc</w:t>
            </w:r>
            <w:r w:rsidR="00F47E2A" w:rsidRPr="00416403">
              <w:rPr>
                <w:rFonts w:cstheme="minorHAnsi"/>
                <w:lang w:val="en-US"/>
              </w:rPr>
              <w:t>e</w:t>
            </w:r>
            <w:r w:rsidR="00D60B24" w:rsidRPr="00416403">
              <w:rPr>
                <w:rFonts w:cstheme="minorHAnsi"/>
                <w:lang w:val="en-US"/>
              </w:rPr>
              <w:t xml:space="preserve"> is not possible and </w:t>
            </w:r>
            <w:r w:rsidRPr="00416403">
              <w:rPr>
                <w:rFonts w:cstheme="minorHAnsi"/>
                <w:lang w:val="en-US"/>
              </w:rPr>
              <w:t>in indoor areas</w:t>
            </w:r>
            <w:r w:rsidR="005E7445" w:rsidRPr="00416403">
              <w:rPr>
                <w:rFonts w:cstheme="minorHAnsi"/>
                <w:lang w:val="en-US"/>
              </w:rPr>
              <w:t xml:space="preserve"> such as halls used for registration and download desks</w:t>
            </w:r>
            <w:r w:rsidR="00F47E2A" w:rsidRPr="00416403">
              <w:rPr>
                <w:rFonts w:cstheme="minorHAnsi"/>
                <w:lang w:val="en-US"/>
              </w:rPr>
              <w:t>.</w:t>
            </w:r>
            <w:r w:rsidR="00A773A2" w:rsidRPr="00416403">
              <w:rPr>
                <w:rFonts w:cstheme="minorHAnsi"/>
                <w:lang w:val="en-US"/>
              </w:rPr>
              <w:t xml:space="preserve"> </w:t>
            </w:r>
            <w:r w:rsidRPr="00416403">
              <w:rPr>
                <w:rFonts w:cstheme="minorHAnsi"/>
                <w:lang w:val="en-US"/>
              </w:rPr>
              <w:t> </w:t>
            </w:r>
          </w:p>
        </w:tc>
        <w:tc>
          <w:tcPr>
            <w:tcW w:w="5477" w:type="dxa"/>
          </w:tcPr>
          <w:p w14:paraId="2B0E908D" w14:textId="4DC9CC90" w:rsidR="004B0469" w:rsidRPr="00416403" w:rsidRDefault="003F7D65" w:rsidP="000C757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Request o</w:t>
            </w:r>
            <w:r w:rsidR="0078076E" w:rsidRPr="00416403">
              <w:rPr>
                <w:rFonts w:cstheme="minorHAnsi"/>
              </w:rPr>
              <w:t xml:space="preserve">fficials </w:t>
            </w:r>
            <w:r w:rsidR="005E7445" w:rsidRPr="00416403">
              <w:rPr>
                <w:rFonts w:cstheme="minorHAnsi"/>
              </w:rPr>
              <w:t>working at registration and download desks wear face masks</w:t>
            </w:r>
            <w:r w:rsidR="000C7579" w:rsidRPr="00416403">
              <w:rPr>
                <w:rFonts w:cstheme="minorHAnsi"/>
              </w:rPr>
              <w:t>.</w:t>
            </w:r>
          </w:p>
          <w:p w14:paraId="2D941822" w14:textId="6304813A" w:rsidR="00D60B24" w:rsidRPr="00416403" w:rsidRDefault="003F7D65" w:rsidP="000C757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E</w:t>
            </w:r>
            <w:r w:rsidR="00416403" w:rsidRPr="00416403">
              <w:rPr>
                <w:rFonts w:cstheme="minorHAnsi"/>
              </w:rPr>
              <w:t xml:space="preserve">ncourage </w:t>
            </w:r>
            <w:r w:rsidR="00416403">
              <w:rPr>
                <w:rFonts w:cstheme="minorHAnsi"/>
              </w:rPr>
              <w:t>v</w:t>
            </w:r>
            <w:r w:rsidR="00D60B24" w:rsidRPr="00416403">
              <w:rPr>
                <w:rFonts w:cstheme="minorHAnsi"/>
              </w:rPr>
              <w:t xml:space="preserve">olunteers and spectators </w:t>
            </w:r>
            <w:r w:rsidR="00F47E2A" w:rsidRPr="00416403">
              <w:rPr>
                <w:rFonts w:cstheme="minorHAnsi"/>
              </w:rPr>
              <w:t>t</w:t>
            </w:r>
            <w:r w:rsidR="00D60B24" w:rsidRPr="00416403">
              <w:rPr>
                <w:rFonts w:cstheme="minorHAnsi"/>
              </w:rPr>
              <w:t xml:space="preserve">o </w:t>
            </w:r>
            <w:r w:rsidR="00F47E2A" w:rsidRPr="00416403">
              <w:rPr>
                <w:rFonts w:cstheme="minorHAnsi"/>
              </w:rPr>
              <w:t>wear facemasks where they can’t physically distance (indoors and outdoors)</w:t>
            </w:r>
            <w:r w:rsidR="00511744">
              <w:rPr>
                <w:rFonts w:cstheme="minorHAnsi"/>
              </w:rPr>
              <w:t>. Display</w:t>
            </w:r>
            <w:r w:rsidR="00E61E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posters</w:t>
            </w:r>
            <w:r w:rsidR="00E61E95">
              <w:rPr>
                <w:rFonts w:cstheme="minorHAnsi"/>
              </w:rPr>
              <w:t xml:space="preserve">. </w:t>
            </w:r>
          </w:p>
        </w:tc>
      </w:tr>
      <w:tr w:rsidR="0047527F" w:rsidRPr="00416403" w14:paraId="7205C950" w14:textId="77777777" w:rsidTr="000B57BC">
        <w:trPr>
          <w:cantSplit/>
        </w:trPr>
        <w:tc>
          <w:tcPr>
            <w:tcW w:w="3539" w:type="dxa"/>
          </w:tcPr>
          <w:p w14:paraId="3C3F6133" w14:textId="7DAE1343" w:rsidR="0047527F" w:rsidRPr="00416403" w:rsidRDefault="0047527F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Adopt good hand hygiene practices. Have hand sanitiser at key points around the venue.</w:t>
            </w:r>
          </w:p>
        </w:tc>
        <w:tc>
          <w:tcPr>
            <w:tcW w:w="5477" w:type="dxa"/>
          </w:tcPr>
          <w:p w14:paraId="3601035A" w14:textId="3018EF96" w:rsidR="007A4360" w:rsidRPr="00416403" w:rsidRDefault="00E61E95" w:rsidP="007A43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Make h</w:t>
            </w:r>
            <w:r w:rsidR="00796A90" w:rsidRPr="00416403">
              <w:rPr>
                <w:rFonts w:cstheme="minorHAnsi"/>
              </w:rPr>
              <w:t xml:space="preserve">and sanitiser available at the </w:t>
            </w:r>
            <w:r w:rsidR="007A4360" w:rsidRPr="00416403">
              <w:rPr>
                <w:rFonts w:cstheme="minorHAnsi"/>
              </w:rPr>
              <w:t xml:space="preserve">registration, </w:t>
            </w:r>
            <w:r w:rsidR="00796A90" w:rsidRPr="00416403">
              <w:rPr>
                <w:rFonts w:cstheme="minorHAnsi"/>
              </w:rPr>
              <w:t xml:space="preserve">start, </w:t>
            </w:r>
            <w:r w:rsidR="007A4360" w:rsidRPr="00416403">
              <w:rPr>
                <w:rFonts w:cstheme="minorHAnsi"/>
              </w:rPr>
              <w:t xml:space="preserve">download area and the </w:t>
            </w:r>
            <w:r w:rsidR="00796A90" w:rsidRPr="00416403">
              <w:rPr>
                <w:rFonts w:cstheme="minorHAnsi"/>
              </w:rPr>
              <w:t xml:space="preserve">toilets. </w:t>
            </w:r>
          </w:p>
          <w:p w14:paraId="6680B0A6" w14:textId="09D82775" w:rsidR="00273616" w:rsidRPr="00D437C4" w:rsidRDefault="00E61E95" w:rsidP="00D437C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E</w:t>
            </w:r>
            <w:r w:rsidR="004B0469" w:rsidRPr="00416403">
              <w:rPr>
                <w:rFonts w:cstheme="minorHAnsi"/>
              </w:rPr>
              <w:t>ncourage c</w:t>
            </w:r>
            <w:r w:rsidR="00796A90" w:rsidRPr="00416403">
              <w:rPr>
                <w:rFonts w:cstheme="minorHAnsi"/>
              </w:rPr>
              <w:t>ompetitors to bring their own sanitiser</w:t>
            </w:r>
            <w:r w:rsidR="00D437C4">
              <w:rPr>
                <w:rFonts w:cstheme="minorHAnsi"/>
              </w:rPr>
              <w:t xml:space="preserve"> via</w:t>
            </w:r>
            <w:r w:rsidRPr="00416403">
              <w:rPr>
                <w:rFonts w:cstheme="minorHAnsi"/>
              </w:rPr>
              <w:t xml:space="preserve"> </w:t>
            </w:r>
            <w:r w:rsidRPr="00416403">
              <w:rPr>
                <w:rFonts w:cstheme="minorHAnsi"/>
              </w:rPr>
              <w:t>event instructions on Eventor</w:t>
            </w:r>
            <w:r w:rsidR="00BE3C97" w:rsidRPr="00416403">
              <w:rPr>
                <w:rFonts w:cstheme="minorHAnsi"/>
              </w:rPr>
              <w:t>.</w:t>
            </w:r>
          </w:p>
        </w:tc>
      </w:tr>
      <w:tr w:rsidR="0047527F" w:rsidRPr="00416403" w14:paraId="67A7AF76" w14:textId="77777777" w:rsidTr="000B57BC">
        <w:trPr>
          <w:cantSplit/>
        </w:trPr>
        <w:tc>
          <w:tcPr>
            <w:tcW w:w="3539" w:type="dxa"/>
          </w:tcPr>
          <w:p w14:paraId="6768A3B2" w14:textId="36A708AE" w:rsidR="0047527F" w:rsidRPr="00416403" w:rsidRDefault="0047527F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 xml:space="preserve">Ensure bathrooms are well stocked with hand soap and </w:t>
            </w:r>
            <w:r w:rsidR="005B04BD">
              <w:rPr>
                <w:rFonts w:cstheme="minorHAnsi"/>
                <w:lang w:val="en-US"/>
              </w:rPr>
              <w:t xml:space="preserve">toilet </w:t>
            </w:r>
            <w:r w:rsidRPr="00416403">
              <w:rPr>
                <w:rFonts w:cstheme="minorHAnsi"/>
                <w:lang w:val="en-US"/>
              </w:rPr>
              <w:t>paper.</w:t>
            </w:r>
          </w:p>
        </w:tc>
        <w:tc>
          <w:tcPr>
            <w:tcW w:w="5477" w:type="dxa"/>
          </w:tcPr>
          <w:p w14:paraId="4865080A" w14:textId="3191E787" w:rsidR="007A4360" w:rsidRPr="00416403" w:rsidRDefault="00E61E9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Check b</w:t>
            </w:r>
            <w:r w:rsidR="007A4360" w:rsidRPr="00416403">
              <w:rPr>
                <w:rFonts w:cstheme="minorHAnsi"/>
              </w:rPr>
              <w:t xml:space="preserve">athrooms </w:t>
            </w:r>
            <w:r w:rsidR="00796A90" w:rsidRPr="00416403">
              <w:rPr>
                <w:rFonts w:cstheme="minorHAnsi"/>
              </w:rPr>
              <w:t>prior to the arrival of competitors</w:t>
            </w:r>
            <w:r w:rsidR="007A4360" w:rsidRPr="00416403">
              <w:rPr>
                <w:rFonts w:cstheme="minorHAnsi"/>
              </w:rPr>
              <w:t>,</w:t>
            </w:r>
            <w:r w:rsidR="00796A90" w:rsidRPr="00416403">
              <w:rPr>
                <w:rFonts w:cstheme="minorHAnsi"/>
              </w:rPr>
              <w:t xml:space="preserve"> and periodically during the </w:t>
            </w:r>
            <w:r w:rsidR="007A4360" w:rsidRPr="00416403">
              <w:rPr>
                <w:rFonts w:cstheme="minorHAnsi"/>
              </w:rPr>
              <w:t>event,</w:t>
            </w:r>
            <w:r w:rsidR="00796A90" w:rsidRPr="00416403">
              <w:rPr>
                <w:rFonts w:cstheme="minorHAnsi"/>
              </w:rPr>
              <w:t xml:space="preserve"> to ensure adequate hand soap, and toilet paper is available. </w:t>
            </w:r>
          </w:p>
          <w:p w14:paraId="345CD016" w14:textId="5A8E4C2A" w:rsidR="0047527F" w:rsidRPr="00416403" w:rsidRDefault="00E61E9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Make h</w:t>
            </w:r>
            <w:r w:rsidR="00796A90" w:rsidRPr="00416403">
              <w:rPr>
                <w:rFonts w:cstheme="minorHAnsi"/>
              </w:rPr>
              <w:t>and saniti</w:t>
            </w:r>
            <w:r w:rsidR="00DE233D" w:rsidRPr="00416403">
              <w:rPr>
                <w:rFonts w:cstheme="minorHAnsi"/>
              </w:rPr>
              <w:t>s</w:t>
            </w:r>
            <w:r w:rsidR="00796A90" w:rsidRPr="00416403">
              <w:rPr>
                <w:rFonts w:cstheme="minorHAnsi"/>
              </w:rPr>
              <w:t>er available outside toilets.</w:t>
            </w:r>
          </w:p>
        </w:tc>
      </w:tr>
      <w:tr w:rsidR="00BE3C97" w:rsidRPr="00416403" w14:paraId="52246188" w14:textId="77777777" w:rsidTr="000B57BC">
        <w:trPr>
          <w:cantSplit/>
        </w:trPr>
        <w:tc>
          <w:tcPr>
            <w:tcW w:w="3539" w:type="dxa"/>
          </w:tcPr>
          <w:p w14:paraId="6B55BDD9" w14:textId="501E735B" w:rsidR="00BE3C97" w:rsidRPr="00416403" w:rsidRDefault="00BE3C97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 xml:space="preserve">Reduce </w:t>
            </w:r>
            <w:r w:rsidR="00511744">
              <w:rPr>
                <w:rFonts w:cstheme="minorHAnsi"/>
                <w:lang w:val="en-US"/>
              </w:rPr>
              <w:t xml:space="preserve">the </w:t>
            </w:r>
            <w:r w:rsidRPr="00416403">
              <w:rPr>
                <w:rFonts w:cstheme="minorHAnsi"/>
                <w:lang w:val="en-US"/>
              </w:rPr>
              <w:t xml:space="preserve">risk of </w:t>
            </w:r>
            <w:r w:rsidR="00416403">
              <w:rPr>
                <w:rFonts w:cstheme="minorHAnsi"/>
                <w:lang w:val="en-US"/>
              </w:rPr>
              <w:t>cross</w:t>
            </w:r>
            <w:r w:rsidR="00056325">
              <w:rPr>
                <w:rFonts w:cstheme="minorHAnsi"/>
                <w:lang w:val="en-US"/>
              </w:rPr>
              <w:t xml:space="preserve"> contamination </w:t>
            </w:r>
            <w:r w:rsidR="006169C6">
              <w:rPr>
                <w:rFonts w:cstheme="minorHAnsi"/>
                <w:lang w:val="en-US"/>
              </w:rPr>
              <w:t>amongst attendees</w:t>
            </w:r>
            <w:r w:rsidR="00416403">
              <w:rPr>
                <w:rFonts w:cstheme="minorHAnsi"/>
                <w:lang w:val="en-US"/>
              </w:rPr>
              <w:t>.</w:t>
            </w:r>
          </w:p>
        </w:tc>
        <w:tc>
          <w:tcPr>
            <w:tcW w:w="5477" w:type="dxa"/>
          </w:tcPr>
          <w:p w14:paraId="17C39465" w14:textId="0BF73DEF" w:rsidR="00BE3C97" w:rsidRPr="00416403" w:rsidRDefault="00E61E9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BE3C97" w:rsidRPr="00416403">
              <w:rPr>
                <w:rFonts w:cstheme="minorHAnsi"/>
              </w:rPr>
              <w:t>ncourage competitors to bring their own water</w:t>
            </w:r>
            <w:r w:rsidR="00BE3C97" w:rsidRPr="00416403">
              <w:rPr>
                <w:rFonts w:cstheme="minorHAnsi"/>
              </w:rPr>
              <w:t xml:space="preserve"> bottle</w:t>
            </w:r>
            <w:r w:rsidRPr="00416403">
              <w:rPr>
                <w:rFonts w:cstheme="minorHAnsi"/>
              </w:rPr>
              <w:t xml:space="preserve"> </w:t>
            </w:r>
            <w:r w:rsidR="001B350D">
              <w:rPr>
                <w:rFonts w:cstheme="minorHAnsi"/>
              </w:rPr>
              <w:t>via</w:t>
            </w:r>
            <w:r>
              <w:rPr>
                <w:rFonts w:cstheme="minorHAnsi"/>
              </w:rPr>
              <w:t xml:space="preserve"> t</w:t>
            </w:r>
            <w:r w:rsidRPr="00416403">
              <w:rPr>
                <w:rFonts w:cstheme="minorHAnsi"/>
              </w:rPr>
              <w:t>he event instructions on Eventor</w:t>
            </w:r>
            <w:r w:rsidR="00BE3C97" w:rsidRPr="00416403">
              <w:rPr>
                <w:rFonts w:cstheme="minorHAnsi"/>
              </w:rPr>
              <w:t>.</w:t>
            </w:r>
          </w:p>
          <w:p w14:paraId="236232B9" w14:textId="77777777" w:rsidR="00511744" w:rsidRDefault="00511744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Discourage the use of key boxes.</w:t>
            </w:r>
          </w:p>
          <w:p w14:paraId="3AC10B02" w14:textId="3B3C3D4E" w:rsidR="00511744" w:rsidRDefault="00511744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Make control descriptions available on Eventor the night before the event.</w:t>
            </w:r>
          </w:p>
          <w:p w14:paraId="1108AB9C" w14:textId="7BECB636" w:rsidR="00056325" w:rsidRDefault="0005632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Clean used rented SI sticks after the event.</w:t>
            </w:r>
          </w:p>
          <w:p w14:paraId="5957C987" w14:textId="4E981095" w:rsidR="00D437C4" w:rsidRDefault="00D437C4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416403">
              <w:rPr>
                <w:rFonts w:cstheme="minorHAnsi"/>
              </w:rPr>
              <w:t>irmly attach SI units to stands/trees/etc so that competitors can “punch” without touching the SI unit to steady it.</w:t>
            </w:r>
          </w:p>
          <w:p w14:paraId="53612DBC" w14:textId="446E5FA3" w:rsidR="00BE3C97" w:rsidRPr="00416403" w:rsidRDefault="00E61E9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c</w:t>
            </w:r>
            <w:r w:rsidR="000D067D" w:rsidRPr="00416403">
              <w:rPr>
                <w:rFonts w:cstheme="minorHAnsi"/>
              </w:rPr>
              <w:t>ontactless payment for Enter on Day entries</w:t>
            </w:r>
            <w:r w:rsidR="006169C6">
              <w:rPr>
                <w:rFonts w:cstheme="minorHAnsi"/>
              </w:rPr>
              <w:t>.</w:t>
            </w:r>
          </w:p>
        </w:tc>
      </w:tr>
      <w:tr w:rsidR="0047527F" w:rsidRPr="00416403" w14:paraId="17256E1E" w14:textId="77777777" w:rsidTr="000B57BC">
        <w:trPr>
          <w:cantSplit/>
        </w:trPr>
        <w:tc>
          <w:tcPr>
            <w:tcW w:w="3539" w:type="dxa"/>
          </w:tcPr>
          <w:p w14:paraId="01BBE9EE" w14:textId="5F3DCDD0" w:rsidR="0047527F" w:rsidRPr="00416403" w:rsidRDefault="0047527F" w:rsidP="0047527F">
            <w:pPr>
              <w:rPr>
                <w:rFonts w:cstheme="minorHAnsi"/>
                <w:lang w:val="en-US"/>
              </w:rPr>
            </w:pPr>
            <w:r w:rsidRPr="00416403">
              <w:rPr>
                <w:rFonts w:cstheme="minorHAnsi"/>
                <w:lang w:val="en-US"/>
              </w:rPr>
              <w:t>Clean frequently touched areas and surfaces several times per day.</w:t>
            </w:r>
          </w:p>
        </w:tc>
        <w:tc>
          <w:tcPr>
            <w:tcW w:w="5477" w:type="dxa"/>
          </w:tcPr>
          <w:p w14:paraId="6359D93F" w14:textId="17DB2DAA" w:rsidR="000C7579" w:rsidRPr="00416403" w:rsidRDefault="00E61E9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Instruct o</w:t>
            </w:r>
            <w:r w:rsidR="007A4360" w:rsidRPr="00416403">
              <w:rPr>
                <w:rFonts w:cstheme="minorHAnsi"/>
              </w:rPr>
              <w:t xml:space="preserve">fficials </w:t>
            </w:r>
            <w:r w:rsidR="00B4055D" w:rsidRPr="00416403">
              <w:rPr>
                <w:rFonts w:cstheme="minorHAnsi"/>
              </w:rPr>
              <w:t xml:space="preserve">at </w:t>
            </w:r>
            <w:r w:rsidR="007A4360" w:rsidRPr="00416403">
              <w:rPr>
                <w:rFonts w:cstheme="minorHAnsi"/>
              </w:rPr>
              <w:t xml:space="preserve">download area </w:t>
            </w:r>
            <w:r>
              <w:rPr>
                <w:rFonts w:cstheme="minorHAnsi"/>
              </w:rPr>
              <w:t>to</w:t>
            </w:r>
            <w:r w:rsidR="007A4360" w:rsidRPr="00416403">
              <w:rPr>
                <w:rFonts w:cstheme="minorHAnsi"/>
              </w:rPr>
              <w:t xml:space="preserve"> </w:t>
            </w:r>
            <w:r w:rsidR="000C7579" w:rsidRPr="00416403">
              <w:rPr>
                <w:rFonts w:cstheme="minorHAnsi"/>
              </w:rPr>
              <w:t>clean</w:t>
            </w:r>
            <w:r w:rsidR="00B4055D" w:rsidRPr="00416403">
              <w:rPr>
                <w:rFonts w:cstheme="minorHAnsi"/>
              </w:rPr>
              <w:t xml:space="preserve"> download unit</w:t>
            </w:r>
            <w:r w:rsidR="00D437C4">
              <w:rPr>
                <w:rFonts w:cstheme="minorHAnsi"/>
              </w:rPr>
              <w:t>s</w:t>
            </w:r>
            <w:r w:rsidR="00B4055D" w:rsidRPr="00416403">
              <w:rPr>
                <w:rFonts w:cstheme="minorHAnsi"/>
              </w:rPr>
              <w:t xml:space="preserve"> </w:t>
            </w:r>
            <w:r w:rsidR="007A4360" w:rsidRPr="00416403">
              <w:rPr>
                <w:rFonts w:cstheme="minorHAnsi"/>
              </w:rPr>
              <w:t>regularly during the event.</w:t>
            </w:r>
            <w:r w:rsidR="00B4055D" w:rsidRPr="00416403">
              <w:rPr>
                <w:rFonts w:cstheme="minorHAnsi"/>
              </w:rPr>
              <w:t xml:space="preserve"> </w:t>
            </w:r>
          </w:p>
          <w:p w14:paraId="2109FC6C" w14:textId="34A5891F" w:rsidR="0047527F" w:rsidRPr="00416403" w:rsidRDefault="00E61E95" w:rsidP="007A436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Instruct volunteers to clean o</w:t>
            </w:r>
            <w:r w:rsidR="000C7579" w:rsidRPr="00416403">
              <w:rPr>
                <w:rFonts w:cstheme="minorHAnsi"/>
              </w:rPr>
              <w:t xml:space="preserve">ther equipment at the end of the event. </w:t>
            </w:r>
          </w:p>
        </w:tc>
      </w:tr>
    </w:tbl>
    <w:p w14:paraId="42FC22C9" w14:textId="6F8F5DFB" w:rsidR="003E1EDE" w:rsidRPr="00416403" w:rsidRDefault="003E1EDE" w:rsidP="0047527F">
      <w:pPr>
        <w:spacing w:after="0" w:line="240" w:lineRule="auto"/>
        <w:rPr>
          <w:rFonts w:cstheme="minorHAnsi"/>
          <w:lang w:val="en-US"/>
        </w:rPr>
      </w:pPr>
    </w:p>
    <w:sectPr w:rsidR="003E1EDE" w:rsidRPr="0041640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6F6C" w14:textId="77777777" w:rsidR="00D558F1" w:rsidRDefault="00D558F1" w:rsidP="004B0469">
      <w:pPr>
        <w:spacing w:after="0" w:line="240" w:lineRule="auto"/>
      </w:pPr>
      <w:r>
        <w:separator/>
      </w:r>
    </w:p>
  </w:endnote>
  <w:endnote w:type="continuationSeparator" w:id="0">
    <w:p w14:paraId="736036C2" w14:textId="77777777" w:rsidR="00D558F1" w:rsidRDefault="00D558F1" w:rsidP="004B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882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88A5F" w14:textId="77777777" w:rsidR="00E40246" w:rsidRDefault="00E40246">
        <w:pPr>
          <w:pStyle w:val="Footer"/>
          <w:jc w:val="right"/>
        </w:pPr>
      </w:p>
      <w:p w14:paraId="74B8B1EE" w14:textId="3CB2FC1C" w:rsidR="00E40246" w:rsidRDefault="00E40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D8681" w14:textId="3F2279C5" w:rsidR="00E40246" w:rsidRDefault="00E40246">
    <w:r>
      <w:t>Sample Covid Safety Plan for Minor Events 21072022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FC54" w14:textId="77777777" w:rsidR="00D558F1" w:rsidRDefault="00D558F1" w:rsidP="004B0469">
      <w:pPr>
        <w:spacing w:after="0" w:line="240" w:lineRule="auto"/>
      </w:pPr>
      <w:r>
        <w:separator/>
      </w:r>
    </w:p>
  </w:footnote>
  <w:footnote w:type="continuationSeparator" w:id="0">
    <w:p w14:paraId="6A50BA60" w14:textId="77777777" w:rsidR="00D558F1" w:rsidRDefault="00D558F1" w:rsidP="004B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B97"/>
    <w:multiLevelType w:val="hybridMultilevel"/>
    <w:tmpl w:val="82661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9323F"/>
    <w:multiLevelType w:val="hybridMultilevel"/>
    <w:tmpl w:val="9682A6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67597"/>
    <w:multiLevelType w:val="hybridMultilevel"/>
    <w:tmpl w:val="7CA41F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75C7C"/>
    <w:multiLevelType w:val="hybridMultilevel"/>
    <w:tmpl w:val="79541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D5D66"/>
    <w:multiLevelType w:val="hybridMultilevel"/>
    <w:tmpl w:val="937C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6792D"/>
    <w:multiLevelType w:val="multilevel"/>
    <w:tmpl w:val="1B76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56A8B"/>
    <w:multiLevelType w:val="hybridMultilevel"/>
    <w:tmpl w:val="51080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144D6"/>
    <w:multiLevelType w:val="hybridMultilevel"/>
    <w:tmpl w:val="17AA49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07E46"/>
    <w:multiLevelType w:val="hybridMultilevel"/>
    <w:tmpl w:val="3F340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03AD5"/>
    <w:multiLevelType w:val="hybridMultilevel"/>
    <w:tmpl w:val="61BCF0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4463E"/>
    <w:multiLevelType w:val="hybridMultilevel"/>
    <w:tmpl w:val="74C2A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7FD"/>
    <w:multiLevelType w:val="hybridMultilevel"/>
    <w:tmpl w:val="255A4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EBC"/>
    <w:multiLevelType w:val="hybridMultilevel"/>
    <w:tmpl w:val="5D726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959B6"/>
    <w:multiLevelType w:val="hybridMultilevel"/>
    <w:tmpl w:val="9FF2A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909EC"/>
    <w:multiLevelType w:val="hybridMultilevel"/>
    <w:tmpl w:val="81DA25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176DC"/>
    <w:multiLevelType w:val="hybridMultilevel"/>
    <w:tmpl w:val="59B4B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1B2BFB"/>
    <w:multiLevelType w:val="hybridMultilevel"/>
    <w:tmpl w:val="D13ECB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2346F"/>
    <w:multiLevelType w:val="hybridMultilevel"/>
    <w:tmpl w:val="926EE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440F2B"/>
    <w:multiLevelType w:val="hybridMultilevel"/>
    <w:tmpl w:val="E7D205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0072101">
    <w:abstractNumId w:val="5"/>
  </w:num>
  <w:num w:numId="2" w16cid:durableId="1516385893">
    <w:abstractNumId w:val="11"/>
  </w:num>
  <w:num w:numId="3" w16cid:durableId="2064668976">
    <w:abstractNumId w:val="2"/>
  </w:num>
  <w:num w:numId="4" w16cid:durableId="1283730980">
    <w:abstractNumId w:val="13"/>
  </w:num>
  <w:num w:numId="5" w16cid:durableId="347222115">
    <w:abstractNumId w:val="12"/>
  </w:num>
  <w:num w:numId="6" w16cid:durableId="663775155">
    <w:abstractNumId w:val="0"/>
  </w:num>
  <w:num w:numId="7" w16cid:durableId="222062111">
    <w:abstractNumId w:val="18"/>
  </w:num>
  <w:num w:numId="8" w16cid:durableId="1384328598">
    <w:abstractNumId w:val="1"/>
  </w:num>
  <w:num w:numId="9" w16cid:durableId="90971462">
    <w:abstractNumId w:val="17"/>
  </w:num>
  <w:num w:numId="10" w16cid:durableId="623585494">
    <w:abstractNumId w:val="9"/>
  </w:num>
  <w:num w:numId="11" w16cid:durableId="1561019756">
    <w:abstractNumId w:val="15"/>
  </w:num>
  <w:num w:numId="12" w16cid:durableId="1558202318">
    <w:abstractNumId w:val="16"/>
  </w:num>
  <w:num w:numId="13" w16cid:durableId="171576977">
    <w:abstractNumId w:val="14"/>
  </w:num>
  <w:num w:numId="14" w16cid:durableId="1967153840">
    <w:abstractNumId w:val="7"/>
  </w:num>
  <w:num w:numId="15" w16cid:durableId="384834886">
    <w:abstractNumId w:val="8"/>
  </w:num>
  <w:num w:numId="16" w16cid:durableId="848717538">
    <w:abstractNumId w:val="3"/>
  </w:num>
  <w:num w:numId="17" w16cid:durableId="1744182917">
    <w:abstractNumId w:val="6"/>
  </w:num>
  <w:num w:numId="18" w16cid:durableId="1505045250">
    <w:abstractNumId w:val="4"/>
  </w:num>
  <w:num w:numId="19" w16cid:durableId="1771509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B4"/>
    <w:rsid w:val="00056325"/>
    <w:rsid w:val="000A68D5"/>
    <w:rsid w:val="000B57BC"/>
    <w:rsid w:val="000C7579"/>
    <w:rsid w:val="000D067D"/>
    <w:rsid w:val="00195755"/>
    <w:rsid w:val="001B350D"/>
    <w:rsid w:val="001F417A"/>
    <w:rsid w:val="00214DE1"/>
    <w:rsid w:val="00273616"/>
    <w:rsid w:val="002939E9"/>
    <w:rsid w:val="0033313E"/>
    <w:rsid w:val="003B4789"/>
    <w:rsid w:val="003E1EDE"/>
    <w:rsid w:val="003F7D65"/>
    <w:rsid w:val="00416403"/>
    <w:rsid w:val="0045411E"/>
    <w:rsid w:val="0047527F"/>
    <w:rsid w:val="00476638"/>
    <w:rsid w:val="004B0469"/>
    <w:rsid w:val="004C2E05"/>
    <w:rsid w:val="004D106B"/>
    <w:rsid w:val="004F26C4"/>
    <w:rsid w:val="00511744"/>
    <w:rsid w:val="005B04BD"/>
    <w:rsid w:val="005E2759"/>
    <w:rsid w:val="005E7445"/>
    <w:rsid w:val="006169C6"/>
    <w:rsid w:val="00641947"/>
    <w:rsid w:val="006869A4"/>
    <w:rsid w:val="00690858"/>
    <w:rsid w:val="006F07AF"/>
    <w:rsid w:val="00751E16"/>
    <w:rsid w:val="00765D6D"/>
    <w:rsid w:val="0078076E"/>
    <w:rsid w:val="00796A90"/>
    <w:rsid w:val="007A4360"/>
    <w:rsid w:val="007F3264"/>
    <w:rsid w:val="00891237"/>
    <w:rsid w:val="0089284F"/>
    <w:rsid w:val="00894B54"/>
    <w:rsid w:val="008D523A"/>
    <w:rsid w:val="00985460"/>
    <w:rsid w:val="009964C6"/>
    <w:rsid w:val="00A00CAD"/>
    <w:rsid w:val="00A12DD6"/>
    <w:rsid w:val="00A1628C"/>
    <w:rsid w:val="00A5772F"/>
    <w:rsid w:val="00A66DC3"/>
    <w:rsid w:val="00A773A2"/>
    <w:rsid w:val="00AC687E"/>
    <w:rsid w:val="00B4055D"/>
    <w:rsid w:val="00B451B4"/>
    <w:rsid w:val="00BB3F32"/>
    <w:rsid w:val="00BE3C97"/>
    <w:rsid w:val="00C07CC6"/>
    <w:rsid w:val="00C45F7E"/>
    <w:rsid w:val="00D437C4"/>
    <w:rsid w:val="00D558F1"/>
    <w:rsid w:val="00D60B24"/>
    <w:rsid w:val="00DE233D"/>
    <w:rsid w:val="00DE3BF8"/>
    <w:rsid w:val="00DF56D8"/>
    <w:rsid w:val="00E40246"/>
    <w:rsid w:val="00E5267C"/>
    <w:rsid w:val="00E61E95"/>
    <w:rsid w:val="00EB32D4"/>
    <w:rsid w:val="00EC1EF9"/>
    <w:rsid w:val="00F02A55"/>
    <w:rsid w:val="00F34255"/>
    <w:rsid w:val="00F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11B4"/>
  <w15:chartTrackingRefBased/>
  <w15:docId w15:val="{2A3387BF-DFD2-40CF-A804-4A7315AF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E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1E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1E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6A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A9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A90"/>
    <w:rPr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C1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69"/>
  </w:style>
  <w:style w:type="paragraph" w:styleId="Footer">
    <w:name w:val="footer"/>
    <w:basedOn w:val="Normal"/>
    <w:link w:val="FooterChar"/>
    <w:uiPriority w:val="99"/>
    <w:unhideWhenUsed/>
    <w:rsid w:val="004B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A78BEF6E0C84F8965AD96D820EC7A" ma:contentTypeVersion="16" ma:contentTypeDescription="Create a new document." ma:contentTypeScope="" ma:versionID="42cfc3b01c4211f2a6a71efc88a604bd">
  <xsd:schema xmlns:xsd="http://www.w3.org/2001/XMLSchema" xmlns:xs="http://www.w3.org/2001/XMLSchema" xmlns:p="http://schemas.microsoft.com/office/2006/metadata/properties" xmlns:ns2="906023fe-3095-42bb-a938-3dd81b380f3b" xmlns:ns3="e0e96046-2042-400f-971c-7e91b2f75d00" targetNamespace="http://schemas.microsoft.com/office/2006/metadata/properties" ma:root="true" ma:fieldsID="f369be966ccc979f5b8eb9e2e227be3e" ns2:_="" ns3:_="">
    <xsd:import namespace="906023fe-3095-42bb-a938-3dd81b380f3b"/>
    <xsd:import namespace="e0e96046-2042-400f-971c-7e91b2f75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23fe-3095-42bb-a938-3dd81b380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f64d58-ed33-474d-a157-895739dbe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6046-2042-400f-971c-7e91b2f75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b5fcd5-906d-48bb-aa42-019f93e8dfa9}" ma:internalName="TaxCatchAll" ma:showField="CatchAllData" ma:web="e0e96046-2042-400f-971c-7e91b2f75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8B35D-C771-403B-A1B2-4D0C88154A59}"/>
</file>

<file path=customXml/itemProps2.xml><?xml version="1.0" encoding="utf-8"?>
<ds:datastoreItem xmlns:ds="http://schemas.openxmlformats.org/officeDocument/2006/customXml" ds:itemID="{95FD69EF-4DA4-4385-A2AF-754641E8E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Parkin</dc:creator>
  <cp:keywords/>
  <dc:description/>
  <cp:lastModifiedBy>Margaret Duguid</cp:lastModifiedBy>
  <cp:revision>6</cp:revision>
  <dcterms:created xsi:type="dcterms:W3CDTF">2022-07-21T03:05:00Z</dcterms:created>
  <dcterms:modified xsi:type="dcterms:W3CDTF">2022-07-21T05:25:00Z</dcterms:modified>
</cp:coreProperties>
</file>